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5C" w:rsidRDefault="0071535C">
      <w:pPr>
        <w:jc w:val="center"/>
        <w:rPr>
          <w:b/>
          <w:sz w:val="28"/>
          <w:szCs w:val="28"/>
        </w:rPr>
      </w:pPr>
    </w:p>
    <w:p w:rsidR="0071535C" w:rsidRDefault="00EA34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35C" w:rsidRDefault="00EA34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1535C" w:rsidRDefault="00EA34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</w:p>
    <w:p w:rsidR="0071535C" w:rsidRDefault="00EA34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71535C" w:rsidRDefault="00EA34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1535C" w:rsidRDefault="00EA3483">
      <w:pPr>
        <w:pStyle w:val="ConsPlusTitle"/>
        <w:widowControl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535C" w:rsidRDefault="00715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35C" w:rsidRDefault="000D16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05.05.2022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 № 29</w:t>
      </w:r>
    </w:p>
    <w:p w:rsidR="0071535C" w:rsidRDefault="007153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35C" w:rsidRDefault="007153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5038" w:type="dxa"/>
        <w:tblLayout w:type="fixed"/>
        <w:tblLook w:val="04A0" w:firstRow="1" w:lastRow="0" w:firstColumn="1" w:lastColumn="0" w:noHBand="0" w:noVBand="1"/>
      </w:tblPr>
      <w:tblGrid>
        <w:gridCol w:w="5038"/>
      </w:tblGrid>
      <w:tr w:rsidR="0071535C">
        <w:trPr>
          <w:trHeight w:val="189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1535C" w:rsidRDefault="00EA348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приостановлении действий отдельных положений Постановления администрации Крутоярского сельского поселения Октябрьского муниципального района от 28.12.2018 г. №  74</w:t>
            </w:r>
          </w:p>
        </w:tc>
      </w:tr>
    </w:tbl>
    <w:p w:rsidR="0071535C" w:rsidRDefault="0071535C"/>
    <w:p w:rsidR="0071535C" w:rsidRDefault="0071535C"/>
    <w:p w:rsidR="0071535C" w:rsidRDefault="00EA34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заключений государственных (муниципальных контрактов) в 2022 году» и в целях привидения нормативного правового акта в соответствие с действующим законодательством Российской Федерации, администрация Крутоярского сельского поселения Октябрьского муниципального района </w:t>
      </w:r>
    </w:p>
    <w:p w:rsidR="0071535C" w:rsidRDefault="00EA34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535C" w:rsidRDefault="00EA3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1535C" w:rsidRDefault="0071535C">
      <w:pPr>
        <w:rPr>
          <w:b/>
          <w:sz w:val="28"/>
          <w:szCs w:val="28"/>
        </w:rPr>
      </w:pPr>
    </w:p>
    <w:p w:rsidR="0071535C" w:rsidRDefault="00EA348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до 31 декабря 2022 года включительно действие подпункта 2 пункта 3 постановления администрации Крутоярского сельского поселения от 28.12.2018г. № 74 «О мерах по обеспечению исполнения бюджета Крутоярского сельского поселения».</w:t>
      </w:r>
    </w:p>
    <w:p w:rsidR="0071535C" w:rsidRDefault="00EA348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2022 году главные распорядители средств бюджета Крутоярского сельского поселения как получатели средств бюджета Крутоярского сельского поселения и подведомственные им получатели средств бюджета Крутоярского сельского поселения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:rsidR="0071535C" w:rsidRDefault="00EA3483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подлежат в случаях, установленных в соответствии с бюджетным законодательством Российской Федерации, казначейскому сопровождению, - а</w:t>
      </w:r>
      <w:r w:rsidR="000D1626">
        <w:rPr>
          <w:sz w:val="28"/>
          <w:szCs w:val="28"/>
        </w:rPr>
        <w:t>вансовые платежи в размере от 51</w:t>
      </w:r>
      <w:r>
        <w:rPr>
          <w:sz w:val="28"/>
          <w:szCs w:val="28"/>
        </w:rPr>
        <w:t xml:space="preserve"> до 90 процентов суммы договора (муниципального контракта), но не более лимитов бюджетных обязательств, доведенных до получателей средств бюджета Крутоярского сельского поселения на указанные цели на соответствующий финансовый год;</w:t>
      </w:r>
    </w:p>
    <w:p w:rsidR="0071535C" w:rsidRDefault="00EA3483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подлежат казначейскому сопровождению, - авансовые платежи в размере</w:t>
      </w:r>
      <w:r w:rsidR="000D1626">
        <w:rPr>
          <w:sz w:val="28"/>
          <w:szCs w:val="28"/>
        </w:rPr>
        <w:t>, не превышающем</w:t>
      </w:r>
      <w:bookmarkStart w:id="0" w:name="_GoBack"/>
      <w:bookmarkEnd w:id="0"/>
      <w:r>
        <w:rPr>
          <w:sz w:val="28"/>
          <w:szCs w:val="28"/>
        </w:rPr>
        <w:t xml:space="preserve"> 50 процентов суммы договора (муниципального контракта), но не более лимитов бюджетных обязательств, доведенных до получателей средств бюджета Крутоярского сельского поселения на указанные цели на соответствующий финансовый год. </w:t>
      </w:r>
    </w:p>
    <w:p w:rsidR="0071535C" w:rsidRDefault="00EA348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1535C" w:rsidRDefault="0071535C">
      <w:pPr>
        <w:jc w:val="both"/>
        <w:rPr>
          <w:sz w:val="28"/>
          <w:szCs w:val="28"/>
        </w:rPr>
      </w:pPr>
    </w:p>
    <w:p w:rsidR="0071535C" w:rsidRDefault="0071535C">
      <w:pPr>
        <w:jc w:val="both"/>
        <w:rPr>
          <w:sz w:val="28"/>
          <w:szCs w:val="28"/>
        </w:rPr>
      </w:pPr>
    </w:p>
    <w:p w:rsidR="0071535C" w:rsidRDefault="0071535C">
      <w:pPr>
        <w:jc w:val="both"/>
        <w:rPr>
          <w:sz w:val="28"/>
          <w:szCs w:val="28"/>
        </w:rPr>
      </w:pPr>
    </w:p>
    <w:p w:rsidR="0071535C" w:rsidRDefault="0071535C">
      <w:pPr>
        <w:jc w:val="both"/>
        <w:rPr>
          <w:sz w:val="28"/>
          <w:szCs w:val="28"/>
        </w:rPr>
      </w:pPr>
    </w:p>
    <w:p w:rsidR="0071535C" w:rsidRDefault="0071535C">
      <w:pPr>
        <w:jc w:val="both"/>
        <w:rPr>
          <w:sz w:val="28"/>
          <w:szCs w:val="28"/>
        </w:rPr>
      </w:pPr>
    </w:p>
    <w:p w:rsidR="0071535C" w:rsidRDefault="0071535C">
      <w:pPr>
        <w:jc w:val="both"/>
        <w:rPr>
          <w:sz w:val="28"/>
          <w:szCs w:val="28"/>
        </w:rPr>
      </w:pPr>
    </w:p>
    <w:p w:rsidR="0071535C" w:rsidRDefault="00EA3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</w:t>
      </w:r>
    </w:p>
    <w:p w:rsidR="0071535C" w:rsidRDefault="00EA3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Печерских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153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7FA"/>
    <w:multiLevelType w:val="multilevel"/>
    <w:tmpl w:val="6EBEE4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E207199"/>
    <w:multiLevelType w:val="multilevel"/>
    <w:tmpl w:val="7548C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C"/>
    <w:rsid w:val="000D1626"/>
    <w:rsid w:val="0071535C"/>
    <w:rsid w:val="00E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1DC2"/>
  <w15:docId w15:val="{38561BFD-8767-4B9F-B5C2-E75ECA35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2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50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92851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928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2851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B50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99285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masha_33234@mail.ru</dc:creator>
  <dc:description/>
  <cp:lastModifiedBy>Сергей Печерских</cp:lastModifiedBy>
  <cp:revision>3</cp:revision>
  <cp:lastPrinted>2022-04-07T09:18:00Z</cp:lastPrinted>
  <dcterms:created xsi:type="dcterms:W3CDTF">2022-05-13T05:22:00Z</dcterms:created>
  <dcterms:modified xsi:type="dcterms:W3CDTF">2022-05-13T11:25:00Z</dcterms:modified>
  <dc:language>ru-RU</dc:language>
</cp:coreProperties>
</file>